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57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4"/>
        <w:gridCol w:w="75"/>
      </w:tblGrid>
      <w:tr w:rsidR="00497553" w:rsidTr="00497553">
        <w:trPr>
          <w:trHeight w:val="39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b/>
                <w:bCs/>
                <w:color w:val="343434"/>
                <w:sz w:val="28"/>
                <w:szCs w:val="28"/>
                <w:lang w:eastAsia="ru-RU"/>
              </w:rPr>
            </w:pPr>
            <w:r w:rsidRPr="00497553">
              <w:rPr>
                <w:rFonts w:ascii="Times New Roman" w:hAnsi="Times New Roman"/>
                <w:b/>
                <w:bCs/>
                <w:color w:val="343434"/>
                <w:sz w:val="28"/>
                <w:szCs w:val="28"/>
                <w:lang w:eastAsia="ru-RU"/>
              </w:rPr>
              <w:t>Лекция 7</w:t>
            </w:r>
            <w:r w:rsidRPr="00497553">
              <w:rPr>
                <w:rFonts w:ascii="Times New Roman" w:hAnsi="Times New Roman"/>
                <w:b/>
                <w:bCs/>
                <w:color w:val="343434"/>
                <w:sz w:val="28"/>
                <w:szCs w:val="28"/>
                <w:lang w:eastAsia="ru-RU"/>
              </w:rPr>
              <w:t>.</w:t>
            </w:r>
            <w:r w:rsidRPr="00497553">
              <w:rPr>
                <w:rFonts w:ascii="Times New Roman" w:hAnsi="Times New Roman"/>
                <w:b/>
                <w:bCs/>
                <w:color w:val="343434"/>
                <w:sz w:val="28"/>
                <w:szCs w:val="28"/>
                <w:lang w:eastAsia="ru-RU"/>
              </w:rPr>
              <w:t xml:space="preserve"> Тема </w:t>
            </w:r>
            <w:r w:rsidRPr="00497553">
              <w:rPr>
                <w:rFonts w:ascii="Times New Roman" w:hAnsi="Times New Roman"/>
                <w:b/>
                <w:bCs/>
                <w:color w:val="343434"/>
                <w:sz w:val="28"/>
                <w:szCs w:val="28"/>
                <w:lang w:eastAsia="ru-RU"/>
              </w:rPr>
              <w:t xml:space="preserve"> Классификация оптических кабелей и принципы их маркировки</w:t>
            </w:r>
          </w:p>
          <w:p w:rsidR="00497553" w:rsidRPr="00497553" w:rsidRDefault="00497553">
            <w:pPr>
              <w:pStyle w:val="a3"/>
              <w:spacing w:line="276" w:lineRule="auto"/>
              <w:rPr>
                <w:rFonts w:ascii="Times New Roman" w:hAnsi="Times New Roman"/>
                <w:b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75" w:type="dxa"/>
            <w:shd w:val="clear" w:color="auto" w:fill="FFFFFF"/>
            <w:vAlign w:val="center"/>
            <w:hideMark/>
          </w:tcPr>
          <w:p w:rsidR="00497553" w:rsidRDefault="00497553">
            <w:pPr>
              <w:spacing w:after="0"/>
            </w:pPr>
          </w:p>
        </w:tc>
      </w:tr>
    </w:tbl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343434"/>
          <w:sz w:val="28"/>
          <w:szCs w:val="28"/>
          <w:lang w:eastAsia="ru-RU"/>
        </w:rPr>
        <w:t>7.1 Классификация оптических кабелей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Волоконно-оптические кабели (ВОК) выпускаются многими компаниями, как зарубежными, например,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Alkatel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, AMP, BICC  /BICC KWO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Kabel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GmbH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Focas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Fujikura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Hellukabel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Lucent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Tecnhologies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Mohawk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/ CDT, NK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Cabls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Phillips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Pirelli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Samsung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Simens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Sumitoto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, так и отечественными, например, «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Москабельмет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» (Москва, теперь «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Москабель-Фуджикура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»), «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Оптен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» (С. Петербург), «Оптика-кабель» (Москва, теперь «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Москабел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ь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-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Фуджикура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»), Самарская оптическая кабельная компания (СОКК) (Самара), «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Сарансккабель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» (Саранск), «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Севкабель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- оптик» (С. Петербург), «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Трансвок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» (Боровск,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Калининская область) «Электропровод» (Москва), и др. Российские компании, как правило, используют импортное оборудование и волокно, их продукция соответствует мировому уровню качества и подтверждена соответствующими сертификатами, что позволяет использовать её с выгодой для отечественного потребителя.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Они классифицируются по назначению, условиям прокладки и конструкциям составляющих элементов [5].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iCs/>
          <w:color w:val="343434"/>
          <w:sz w:val="28"/>
          <w:szCs w:val="28"/>
          <w:lang w:eastAsia="ru-RU"/>
        </w:rPr>
        <w:t>По назначению 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 все кабели можно разделить на три категории: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– внутренней прокладки (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indoor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);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– наружной прокладки (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outdoor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);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– специальные.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i/>
          <w:iCs/>
          <w:color w:val="343434"/>
          <w:sz w:val="28"/>
          <w:szCs w:val="28"/>
          <w:lang w:eastAsia="ru-RU"/>
        </w:rPr>
        <w:t xml:space="preserve">Кабели внутренней или </w:t>
      </w:r>
      <w:proofErr w:type="spellStart"/>
      <w:r>
        <w:rPr>
          <w:rFonts w:ascii="Times New Roman" w:hAnsi="Times New Roman"/>
          <w:i/>
          <w:iCs/>
          <w:color w:val="343434"/>
          <w:sz w:val="28"/>
          <w:szCs w:val="28"/>
          <w:lang w:eastAsia="ru-RU"/>
        </w:rPr>
        <w:t>внутреобъектовой</w:t>
      </w:r>
      <w:proofErr w:type="spellEnd"/>
      <w:r>
        <w:rPr>
          <w:rFonts w:ascii="Times New Roman" w:hAnsi="Times New Roman"/>
          <w:i/>
          <w:iCs/>
          <w:color w:val="343434"/>
          <w:sz w:val="28"/>
          <w:szCs w:val="28"/>
          <w:lang w:eastAsia="ru-RU"/>
        </w:rPr>
        <w:t xml:space="preserve"> прокладки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.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 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и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спользуются внутри телефонных станций, офисов, зданий и помещений клиентов/абонентов. По условию прокладки эти кабели в свою очередь можно разделить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на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>: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– кабели вертикальной прокладки (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riser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cable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);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– кабели городской прокладки;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– шнуры коммутации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.</w:t>
      </w:r>
      <w:proofErr w:type="gramEnd"/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i/>
          <w:iCs/>
          <w:color w:val="343434"/>
          <w:sz w:val="28"/>
          <w:szCs w:val="28"/>
          <w:lang w:eastAsia="ru-RU"/>
        </w:rPr>
        <w:t xml:space="preserve">Кабели   наружной  </w:t>
      </w:r>
      <w:proofErr w:type="spellStart"/>
      <w:r>
        <w:rPr>
          <w:rFonts w:ascii="Times New Roman" w:hAnsi="Times New Roman"/>
          <w:i/>
          <w:iCs/>
          <w:color w:val="343434"/>
          <w:sz w:val="28"/>
          <w:szCs w:val="28"/>
          <w:lang w:eastAsia="ru-RU"/>
        </w:rPr>
        <w:t>прокладки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могут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применяться практически на любых линиях связи;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val="en-US" w:eastAsia="ru-RU"/>
        </w:rPr>
      </w:pPr>
      <w:r>
        <w:rPr>
          <w:rFonts w:ascii="Times New Roman" w:hAnsi="Times New Roman"/>
          <w:color w:val="343434"/>
          <w:sz w:val="28"/>
          <w:szCs w:val="28"/>
          <w:lang w:val="en-US" w:eastAsia="ru-RU"/>
        </w:rPr>
        <w:t xml:space="preserve">–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воздушные</w:t>
      </w:r>
      <w:proofErr w:type="gramEnd"/>
      <w:r>
        <w:rPr>
          <w:rFonts w:ascii="Times New Roman" w:hAnsi="Times New Roman"/>
          <w:color w:val="343434"/>
          <w:sz w:val="28"/>
          <w:szCs w:val="28"/>
          <w:lang w:val="en-US" w:eastAsia="ru-RU"/>
        </w:rPr>
        <w:t xml:space="preserve"> (aerial);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val="en-US" w:eastAsia="ru-RU"/>
        </w:rPr>
      </w:pPr>
      <w:r>
        <w:rPr>
          <w:rFonts w:ascii="Times New Roman" w:hAnsi="Times New Roman"/>
          <w:color w:val="343434"/>
          <w:sz w:val="28"/>
          <w:szCs w:val="28"/>
          <w:lang w:val="en-US" w:eastAsia="ru-RU"/>
        </w:rPr>
        <w:t xml:space="preserve">–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подземные</w:t>
      </w:r>
      <w:proofErr w:type="gramEnd"/>
      <w:r>
        <w:rPr>
          <w:rFonts w:ascii="Times New Roman" w:hAnsi="Times New Roman"/>
          <w:color w:val="343434"/>
          <w:sz w:val="28"/>
          <w:szCs w:val="28"/>
          <w:lang w:val="en-US" w:eastAsia="ru-RU"/>
        </w:rPr>
        <w:t xml:space="preserve"> (buried);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val="en-US" w:eastAsia="ru-RU"/>
        </w:rPr>
      </w:pPr>
      <w:r>
        <w:rPr>
          <w:rFonts w:ascii="Times New Roman" w:hAnsi="Times New Roman"/>
          <w:color w:val="343434"/>
          <w:sz w:val="28"/>
          <w:szCs w:val="28"/>
          <w:lang w:val="en-US" w:eastAsia="ru-RU"/>
        </w:rPr>
        <w:t xml:space="preserve">–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подводные</w:t>
      </w:r>
      <w:proofErr w:type="gramEnd"/>
      <w:r>
        <w:rPr>
          <w:rFonts w:ascii="Times New Roman" w:hAnsi="Times New Roman"/>
          <w:color w:val="343434"/>
          <w:sz w:val="28"/>
          <w:szCs w:val="28"/>
          <w:lang w:val="en-US" w:eastAsia="ru-RU"/>
        </w:rPr>
        <w:t xml:space="preserve"> (undersea, underwater).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i/>
          <w:iCs/>
          <w:color w:val="343434"/>
          <w:sz w:val="28"/>
          <w:szCs w:val="28"/>
          <w:lang w:eastAsia="ru-RU"/>
        </w:rPr>
        <w:t>Кабели воздушной подвески 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подвешиваются на опорах различного типа и, в свою очередь, делятся на кабели: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val="en-US" w:eastAsia="ru-RU"/>
        </w:rPr>
      </w:pPr>
      <w:r>
        <w:rPr>
          <w:rFonts w:ascii="Times New Roman" w:hAnsi="Times New Roman"/>
          <w:color w:val="343434"/>
          <w:sz w:val="28"/>
          <w:szCs w:val="28"/>
          <w:lang w:val="en-US" w:eastAsia="ru-RU"/>
        </w:rPr>
        <w:t xml:space="preserve">–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самонесущие</w:t>
      </w:r>
      <w:proofErr w:type="gramEnd"/>
      <w:r>
        <w:rPr>
          <w:rFonts w:ascii="Times New Roman" w:hAnsi="Times New Roman"/>
          <w:color w:val="343434"/>
          <w:sz w:val="28"/>
          <w:szCs w:val="28"/>
          <w:lang w:val="en-US" w:eastAsia="ru-RU"/>
        </w:rPr>
        <w:t xml:space="preserve"> (self-supporting, 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например</w:t>
      </w:r>
      <w:r>
        <w:rPr>
          <w:rFonts w:ascii="Times New Roman" w:hAnsi="Times New Roman"/>
          <w:color w:val="343434"/>
          <w:sz w:val="28"/>
          <w:szCs w:val="28"/>
          <w:lang w:val="en-US" w:eastAsia="ru-RU"/>
        </w:rPr>
        <w:t xml:space="preserve">, 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типа</w:t>
      </w:r>
      <w:r>
        <w:rPr>
          <w:rFonts w:ascii="Times New Roman" w:hAnsi="Times New Roman"/>
          <w:color w:val="343434"/>
          <w:sz w:val="28"/>
          <w:szCs w:val="28"/>
          <w:lang w:val="en-US" w:eastAsia="ru-RU"/>
        </w:rPr>
        <w:t xml:space="preserve"> ADSS – All-Dielectric Self-supporting;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– полностью диэлектрические самонесущие;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– с несущим тросом или без него, подвешиваемые на опорах различного типа, в том числе на опорах ЛЭП и контактной сети железных дорог;</w:t>
      </w:r>
      <w:proofErr w:type="gramEnd"/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– прикрепляемые (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lashed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, например, типа ADL – полностью диэлектрические прикрепляемые), которые крепятся к несущему проводу с помощью 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lastRenderedPageBreak/>
        <w:t>диэлектрических шнуров или ленты, или же с помощью специальных зажимов, или спиралевидных отрезков металлической проволоки;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– навиваемые (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wrapped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, например, типа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SkyWrap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компании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Focas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) – навиваются вокруг несущего, например, фазового провода или провода заземления (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грозотроса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);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–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встраиваемые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в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грозотрос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(типа ORGW – ОКГТ – оптический кабель в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грозотросе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).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i/>
          <w:iCs/>
          <w:color w:val="343434"/>
          <w:sz w:val="28"/>
          <w:szCs w:val="28"/>
          <w:lang w:eastAsia="ru-RU"/>
        </w:rPr>
        <w:t>Кабели   подземной   прокладки 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в свою очередь делятся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на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>: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– кабели, прокладываемые в кабельной канализации и туннелях;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– кабели, закапываемые в грунт;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– кабели, автоматической прокладки (АП) в специальных трубах (например, трубах типа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Silikor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– ПЭ трубы компании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Dura-Line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).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i/>
          <w:iCs/>
          <w:color w:val="343434"/>
          <w:sz w:val="28"/>
          <w:szCs w:val="28"/>
          <w:lang w:eastAsia="ru-RU"/>
        </w:rPr>
        <w:t>Подводные   кабели 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имеют следующие разновидности: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– кабели, укладываемые на дно несудоходных рек, неглубоких озёр и болот (используются при прохождении водных преград небольшой длины);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– кабели, укладываемые на дно морей и океанов (что может означать не только укладку на дно, но и закрепление на определённой глубине, или закапывание в донный грунт на определённую глубину).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i/>
          <w:iCs/>
          <w:color w:val="343434"/>
          <w:sz w:val="28"/>
          <w:szCs w:val="28"/>
          <w:lang w:eastAsia="ru-RU"/>
        </w:rPr>
        <w:t>К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  </w:t>
      </w:r>
      <w:r>
        <w:rPr>
          <w:rFonts w:ascii="Times New Roman" w:hAnsi="Times New Roman"/>
          <w:i/>
          <w:iCs/>
          <w:color w:val="343434"/>
          <w:sz w:val="28"/>
          <w:szCs w:val="28"/>
          <w:lang w:eastAsia="ru-RU"/>
        </w:rPr>
        <w:t>специальным    кабелям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  относят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следующие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>: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–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одноволоконные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полностью диэлектрические (ПД) кабели в тонкой специальной оболочке для использования в сети внутренней коммутации различных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спецустройств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и приборов;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–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многоволоконные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плоские (ПД) кабели, используемые для внутренних шин и компьютерных сетей суперкомпьютеров;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–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многоволоконные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объёмные (матричные) ПД кабели, используемые для прямой (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несканируемой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) передачи плоских графических изображений объектов (например, для передачи видеоизображений – содержат тысячи или десятки тысяч волокон).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iCs/>
          <w:color w:val="343434"/>
          <w:sz w:val="28"/>
          <w:szCs w:val="28"/>
          <w:lang w:eastAsia="ru-RU"/>
        </w:rPr>
        <w:t>По конструкции 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 кабели делятся на ряд типов в зависимости от назначения, условий прокладки и других конструктивных элементов. К этим элементам относятся: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– оптические волокна, имеющие первичное и вторичное защитные покрытия или специально подготовленные для укладки в кабель (например, соединённые вместе в плоскую ленту, а несколько плоских лент в матрицу – для увеличения общего числа волокон в кабеле до нескольких сот);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– трубчатые модули, пластмассовые или металлические, в которых располагаются ОВ, называемые также оптическими модулями (ОМ);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– профилированные сердечники, в продольных (по винтовой линии на периферии) пазах которых укладываются отдельные волокна, пучки волокон или размещаются трубчатые модули;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– силовые элементы: центральные (в виде корда или металлической жилы) – ЦСЭ или внешние (в виде одного или нескольких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повивов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металлической проволоки). В качестве ЦСЭ может быть стеклопластиковый (СП) стержень, пучок специальных высокопрочных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арамидных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нитей (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Кевлар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Тварон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или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Терлон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), стальная поволока или стальной профилированный стержень;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– специальные элементы, например, токопроводящие слои и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повивы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кабеля в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грозотросе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(ОКГТ) для уменьшения удельного сопротивления троса току короткого замыкания (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КЗ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>);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– технологические элементы типа гидрофобных заполнителей (гелей) или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водоблокирующих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лент, препятствующих проникновению (и распространению вдоль кабеля) влаги, увеличивающей затухание в ОВ кабеля, и различных технологических обмоток и оболочек, служащих для различных целей, в том числе и для тех же целей, что и гели;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– технологические элементы типа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корделей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(модулей-заполнителей), используемых вместо оптических модулей в случае малого числа требуемых волокон для сохранения выбранной геометрии конструкции кабеля (их диаметры, как правило, одинаковы с диаметром трубок для удобства формирования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повива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);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– специальные интегрированные элементы типа служебных жил медного провода, используемых вместе с модулями и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корделями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в гибридных кабелях для заказчиков, использующих две среды передачи;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– защитная броня либо в виде стальной (чаще гофрированной) ленты для защиты от механических повреждений и грызунов, либо в виде круглых (реже сегментированных) стальных нержавеющих или оцинкованных проволок накрученных в виде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повивов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(в один или несколько слоёв) для придания нужных защитных и механических свойств.</w:t>
      </w:r>
    </w:p>
    <w:p w:rsidR="00497553" w:rsidRDefault="00497553" w:rsidP="00497553">
      <w:pPr>
        <w:pStyle w:val="a3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343434"/>
          <w:sz w:val="28"/>
          <w:szCs w:val="28"/>
          <w:shd w:val="clear" w:color="auto" w:fill="FFFFFF"/>
          <w:lang w:eastAsia="ru-RU"/>
        </w:rPr>
        <w:t>7.2 Технические требования к оптическим кабелям связи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В соответствии с «Техническими требованиями к оптическим кабелям связи, предназначенным для применения на взаимоувязанной сети связи Российской федерации», утверждёнными 21 мая 1998 года ОКС должны удовлетворять нижеперечисленным требованиям, представленным в таблице 7.1.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Оболочки,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бронепокровы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в соответствии с их функциональными назначениями и областью применения должны обеспечивать: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герметичность и влагостойкость;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механическую защиту;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стойкость к воздействию соляного тумана, солнечного излучения;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стойкость к избыточному гидростатическому давлению;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защиту от грызунов;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нераспространение горения.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Оптические волокна и элементы группирования волокон в кабеле должны иметь цветовую идентификацию.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Таблица 7.1 - Характеристики оптических волокон</w:t>
      </w:r>
    </w:p>
    <w:tbl>
      <w:tblPr>
        <w:tblW w:w="9405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0"/>
        <w:gridCol w:w="1620"/>
        <w:gridCol w:w="1335"/>
        <w:gridCol w:w="1440"/>
        <w:gridCol w:w="1410"/>
      </w:tblGrid>
      <w:tr w:rsidR="00497553" w:rsidTr="00497553">
        <w:trPr>
          <w:tblCellSpacing w:w="0" w:type="dxa"/>
          <w:jc w:val="center"/>
        </w:trPr>
        <w:tc>
          <w:tcPr>
            <w:tcW w:w="3600" w:type="dxa"/>
            <w:vMerge w:val="restart"/>
            <w:vAlign w:val="center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Наименование параметра</w:t>
            </w:r>
          </w:p>
        </w:tc>
        <w:tc>
          <w:tcPr>
            <w:tcW w:w="1620" w:type="dxa"/>
            <w:vAlign w:val="center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Многомодо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-вые ОВ</w:t>
            </w:r>
          </w:p>
        </w:tc>
        <w:tc>
          <w:tcPr>
            <w:tcW w:w="4185" w:type="dxa"/>
            <w:gridSpan w:val="3"/>
            <w:vAlign w:val="center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Одномодовые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ОВ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497553" w:rsidRDefault="00497553">
            <w:pPr>
              <w:spacing w:after="0" w:line="240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5805" w:type="dxa"/>
            <w:gridSpan w:val="4"/>
            <w:vAlign w:val="center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Рекомендации МСЭ-Т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497553" w:rsidRDefault="00497553">
            <w:pPr>
              <w:spacing w:after="0" w:line="240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1620" w:type="dxa"/>
            <w:vAlign w:val="center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G.651</w:t>
            </w:r>
          </w:p>
        </w:tc>
        <w:tc>
          <w:tcPr>
            <w:tcW w:w="1335" w:type="dxa"/>
            <w:vAlign w:val="center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G.652</w:t>
            </w:r>
          </w:p>
        </w:tc>
        <w:tc>
          <w:tcPr>
            <w:tcW w:w="1440" w:type="dxa"/>
            <w:vAlign w:val="center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G.653</w:t>
            </w:r>
          </w:p>
        </w:tc>
        <w:tc>
          <w:tcPr>
            <w:tcW w:w="1410" w:type="dxa"/>
            <w:vAlign w:val="center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G.654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360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Cs/>
                <w:color w:val="343434"/>
                <w:sz w:val="28"/>
                <w:szCs w:val="28"/>
                <w:lang w:eastAsia="ru-RU"/>
              </w:rPr>
              <w:t>Передаточные характеристики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Рабочая длина волны, 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Коэффициент затухания,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дБ/км, не более: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-на длине волны 1310 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-на длине волны 1550 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Числовая апертура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Коэффициент 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широкополосности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, МГц</w:t>
            </w: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vertAlign w:val="superscript"/>
                <w:lang w:eastAsia="ru-RU"/>
              </w:rPr>
              <w:t>.</w:t>
            </w:r>
            <w:proofErr w:type="gram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 </w:t>
            </w: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к</w:t>
            </w:r>
            <w:proofErr w:type="gram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м, не менее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Коэффициент 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хромати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ческой дисперсии,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пс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/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vertAlign w:val="superscript"/>
                <w:lang w:eastAsia="ru-RU"/>
              </w:rPr>
              <w:t> .</w:t>
            </w:r>
            <w:proofErr w:type="gram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 км, не более: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-в интервале длин волн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 (1285-1330) 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-в интервале длин волн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 (1525-1575) 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Длина волны отсечки, 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Диаметр сердцевины, </w:t>
            </w: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мкм</w:t>
            </w:r>
            <w:proofErr w:type="gramEnd"/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Диаметр 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модового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поля, </w:t>
            </w: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мкм</w:t>
            </w:r>
            <w:proofErr w:type="gramEnd"/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Cs/>
                <w:color w:val="343434"/>
                <w:sz w:val="28"/>
                <w:szCs w:val="28"/>
                <w:lang w:eastAsia="ru-RU"/>
              </w:rPr>
              <w:t>Геометрические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Cs/>
                <w:color w:val="343434"/>
                <w:sz w:val="28"/>
                <w:szCs w:val="28"/>
                <w:lang w:eastAsia="ru-RU"/>
              </w:rPr>
              <w:t>Характеристики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Диметр оболочки, </w:t>
            </w: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мкм</w:t>
            </w:r>
            <w:proofErr w:type="gramEnd"/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Диаметр по </w:t>
            </w: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защитному</w:t>
            </w:r>
            <w:proofErr w:type="gramEnd"/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покрытию, </w:t>
            </w: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мкм</w:t>
            </w:r>
            <w:proofErr w:type="gramEnd"/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Некруглость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отражающей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оболочки, %, не более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Неконцентричность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сердцевины, </w:t>
            </w: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мкм</w:t>
            </w:r>
            <w:proofErr w:type="gram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, не более</w:t>
            </w:r>
          </w:p>
        </w:tc>
        <w:tc>
          <w:tcPr>
            <w:tcW w:w="162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1300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0,7(1300 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)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0,18 - 0,24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500, 1000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50±3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125±1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250±15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3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1310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1550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0,36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0,22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3,5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18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1270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(9-10) ±10%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125±1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250±15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4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1550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0,22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3,5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1270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(7-8,3)±10%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125±1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250±15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1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1550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0,22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20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530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10,5±10%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125±1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250±115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</w:tr>
    </w:tbl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Номинальная строительная длина кабеля, указанная в технической документации производителя, должна быть не менее 2 км (кроме станционных кабелей).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Для морских кабелей строительные длины указываются в конкретных контрактах.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ОКС, содержащие металлические элементы, должны удовлетворять следующим требованиям к электрическим параметрам: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- электрическое сопротивление наружной оболочки кабеля, измеренное между металлическими элементами и землей (водой) должно быть не менее 2000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МОм∙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км</w:t>
      </w:r>
      <w:proofErr w:type="spellEnd"/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(при заводских испытаниях);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- внешняя оболочка кабеля должна выдержать напряжение, приложенное между металлическими элементами,  соединенными вместе, и водой (землей) 20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кВ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постоянного тока или 10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кВ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переменного тока частотой 50 Гц в течение 5 секунд. Для морских кабелей величина испытательного напряжения определяется с учетом величины дистанционного питания (ДП);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- электрическое сопротивление изоляции жил ДП и между металлическими элементами и жилами ДП должно быть не менее 10000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МОм∙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км</w:t>
      </w:r>
      <w:proofErr w:type="spellEnd"/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>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электрическое сопротивление жил ДП, приведенное к температуре 20 </w:t>
      </w:r>
      <w:r>
        <w:rPr>
          <w:rFonts w:ascii="Times New Roman" w:hAnsi="Times New Roman"/>
          <w:color w:val="343434"/>
          <w:sz w:val="28"/>
          <w:szCs w:val="28"/>
          <w:vertAlign w:val="superscript"/>
          <w:lang w:eastAsia="ru-RU"/>
        </w:rPr>
        <w:t>0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C, должно быть не более 16 Ом/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км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>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- изоляция жил ДП должна выдерживать испытательное напряжение 2,5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кВ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переменного тока или 5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кВ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постоянного тока в течение 2 мин;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оптический кабель с металлическими наружными покровами должен выдерживать испытания импульсным током в четырех поддиапазонах значений: менее 55 кА (I-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ая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категория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молниестойкости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); (55-80) кА (II-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ая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категория); (80-105) кА (III-я категория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молниестойкости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); 105 кА  и выше (IV- я категория);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Оптический кабель связи должен быть стойким к механическим воздействиям. Он должен выдерживать 20 циклов изгибов на угол ±90</w:t>
      </w:r>
      <w:r>
        <w:rPr>
          <w:rFonts w:ascii="Times New Roman" w:hAnsi="Times New Roman"/>
          <w:color w:val="343434"/>
          <w:sz w:val="28"/>
          <w:szCs w:val="28"/>
          <w:vertAlign w:val="superscript"/>
          <w:lang w:eastAsia="ru-RU"/>
        </w:rPr>
        <w:t>0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 по радиусу не более 20-кратного внешнего диаметра при нормальной температуре и при температуре не ниже минус 10 </w:t>
      </w:r>
      <w:r>
        <w:rPr>
          <w:rFonts w:ascii="Times New Roman" w:hAnsi="Times New Roman"/>
          <w:color w:val="343434"/>
          <w:sz w:val="28"/>
          <w:szCs w:val="28"/>
          <w:vertAlign w:val="superscript"/>
          <w:lang w:eastAsia="ru-RU"/>
        </w:rPr>
        <w:t>0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C окружающей среды (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кроме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внутри объектовых). Кабели должны выдерживать 10 циклов осевых закручиваний на угол ±360</w:t>
      </w:r>
      <w:r>
        <w:rPr>
          <w:rFonts w:ascii="Times New Roman" w:hAnsi="Times New Roman"/>
          <w:color w:val="343434"/>
          <w:sz w:val="28"/>
          <w:szCs w:val="28"/>
          <w:vertAlign w:val="superscript"/>
          <w:lang w:eastAsia="ru-RU"/>
        </w:rPr>
        <w:t>о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 на длине не более 4 м. при нормальной температуре окружающей среды. Он должен быть стойким к вибрационным нагрузкам в диапазоне частот (10-200) Гц с ускорением 4g.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Срок службы оптических кабелей должен быть не менее 25 лет.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Срок хранения в полевых условиях под навесом должен быть не менее 10 лет, в отапливаемых помещениях не менее 15 лет.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Срок хранения входит в срок службы кабеля.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Транспортирование кабелей допускается любым видом транспорта на любое расстояние в соответствие с правилами перевозки грузов.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Хранение кабелей должно осуществляться в упакованном виде. Не должно быть воздействия паров кислот, щелочей и других агрессивных сред.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Температура окружающей среды при транспортировании и хранения от –50 </w:t>
      </w:r>
      <w:r>
        <w:rPr>
          <w:rFonts w:ascii="Times New Roman" w:hAnsi="Times New Roman"/>
          <w:color w:val="343434"/>
          <w:sz w:val="28"/>
          <w:szCs w:val="28"/>
          <w:vertAlign w:val="superscript"/>
          <w:lang w:eastAsia="ru-RU"/>
        </w:rPr>
        <w:t>0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C до +50 </w:t>
      </w:r>
      <w:r>
        <w:rPr>
          <w:rFonts w:ascii="Times New Roman" w:hAnsi="Times New Roman"/>
          <w:color w:val="343434"/>
          <w:sz w:val="28"/>
          <w:szCs w:val="28"/>
          <w:vertAlign w:val="superscript"/>
          <w:lang w:eastAsia="ru-RU"/>
        </w:rPr>
        <w:t>0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C, для кабелей с пониженной рабочей температурой окружающей среды от –60 </w:t>
      </w:r>
      <w:r>
        <w:rPr>
          <w:rFonts w:ascii="Times New Roman" w:hAnsi="Times New Roman"/>
          <w:color w:val="343434"/>
          <w:sz w:val="28"/>
          <w:szCs w:val="28"/>
          <w:vertAlign w:val="superscript"/>
          <w:lang w:eastAsia="ru-RU"/>
        </w:rPr>
        <w:t>0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C до +50 </w:t>
      </w:r>
      <w:r>
        <w:rPr>
          <w:rFonts w:ascii="Times New Roman" w:hAnsi="Times New Roman"/>
          <w:color w:val="343434"/>
          <w:sz w:val="28"/>
          <w:szCs w:val="28"/>
          <w:vertAlign w:val="superscript"/>
          <w:lang w:eastAsia="ru-RU"/>
        </w:rPr>
        <w:t>0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C.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Условия хранения морских кабелей определяются заводом-производителем.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Кабель должен обеспечивать возможность его прокладки и монтажа при температуре до –10 </w:t>
      </w:r>
      <w:r>
        <w:rPr>
          <w:rFonts w:ascii="Times New Roman" w:hAnsi="Times New Roman"/>
          <w:color w:val="343434"/>
          <w:sz w:val="28"/>
          <w:szCs w:val="28"/>
          <w:vertAlign w:val="superscript"/>
          <w:lang w:eastAsia="ru-RU"/>
        </w:rPr>
        <w:t>0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C (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внутриобъектовые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– не ниже –5 </w:t>
      </w:r>
      <w:r>
        <w:rPr>
          <w:rFonts w:ascii="Times New Roman" w:hAnsi="Times New Roman"/>
          <w:color w:val="343434"/>
          <w:sz w:val="28"/>
          <w:szCs w:val="28"/>
          <w:vertAlign w:val="superscript"/>
          <w:lang w:eastAsia="ru-RU"/>
        </w:rPr>
        <w:t>0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C).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Допустимый статический радиус изгиба кабеля должен быть равен 20-ти номинальным наружным диаметрам кабеля. Для кабелей, прокладываемых в кабельной канализации, допустимый радиус изгиба не должен превышать 250 мм.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Допустимый радиус изгиба оптического волокна при монтаже должен быть не более 3 мм (в течение 10 мин).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Допустимый статический радиус изгиба оптических модулей должен быть указан в ТУ на конкретный тип кабеля.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Изготовитель должен гарантировать соответствие оптического кабеля требованиям Технических условий при соблюдении потребителем условий транспортирования, хранения, эксплуатации и монтажа, установленных в Технических условиях и эксплуатационной документации.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Срок гарантии составляет не менее 2 лет со дня ввода в эксплуатацию.</w:t>
      </w:r>
    </w:p>
    <w:p w:rsidR="00497553" w:rsidRDefault="00497553" w:rsidP="00497553">
      <w:pPr>
        <w:pStyle w:val="a3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343434"/>
          <w:sz w:val="28"/>
          <w:szCs w:val="28"/>
          <w:shd w:val="clear" w:color="auto" w:fill="FFFFFF"/>
          <w:lang w:eastAsia="ru-RU"/>
        </w:rPr>
        <w:t>7.3 Маркировка оптических кабелей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Маркировка ВОК достаточно разнообразна и зависит от компаний производителей. Обычно используются два типа маркировки: кодовая буквенно-цифровая и непосредственная, когда вслед за маркой кабеля последовательно указываются значения основных параметров. Рассмотрим маркировку кабеля наружной прокладки.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Примером отечественной кодовой маркировки может служить кодировка кабеля компании «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Севкабель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-оптик» (см. таблицу 7.2, где код приведён в русской и латинской версиях).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СЕВ – ДПС – 024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Е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06– 06 – M2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SEV – DPC – 024 E 06 – 06 – M2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Примером непосредственной цифровой маркировки (кроме буквенных обозначений типа кабеля) может служить кодировка обозначений кабелей, используемая ЗАО «Самарская оптическая кабельная компания» (СОКК), представленная в таблице 7.3.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ОКЛТ-01-6-16-10/125-0,36/0,22-3,5/158-1,0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ОКГТ-МТ-24-10/125-0,36/0,22-3,5/18-13,2-81/71,6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br w:type="page"/>
        <w:t>Таблица 7.2 – Кодовая маркировка компании «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Севкабель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-оптик»</w:t>
      </w:r>
    </w:p>
    <w:tbl>
      <w:tblPr>
        <w:tblW w:w="939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2"/>
        <w:gridCol w:w="1546"/>
        <w:gridCol w:w="1407"/>
        <w:gridCol w:w="5745"/>
      </w:tblGrid>
      <w:tr w:rsidR="00497553" w:rsidTr="0049755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0" w:type="auto"/>
            <w:vAlign w:val="center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Код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русс.</w:t>
            </w:r>
          </w:p>
        </w:tc>
        <w:tc>
          <w:tcPr>
            <w:tcW w:w="0" w:type="auto"/>
            <w:vAlign w:val="center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Лат.</w:t>
            </w:r>
          </w:p>
        </w:tc>
        <w:tc>
          <w:tcPr>
            <w:tcW w:w="5745" w:type="dxa"/>
            <w:vAlign w:val="center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Расшифровка кода маркировки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СЕВ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СКО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SEV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SCO</w:t>
            </w:r>
          </w:p>
        </w:tc>
        <w:tc>
          <w:tcPr>
            <w:tcW w:w="574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ОАО  «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Севкабель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»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ЗАО «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Севкабель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-Оптик»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Д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D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O</w:t>
            </w:r>
          </w:p>
        </w:tc>
        <w:tc>
          <w:tcPr>
            <w:tcW w:w="574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Модульный</w:t>
            </w:r>
            <w:proofErr w:type="gram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, с диэлектрическим центральным элементом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Трубчатый (центральный модуль)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</w:t>
            </w:r>
            <w:proofErr w:type="gramEnd"/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A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P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N</w:t>
            </w:r>
          </w:p>
        </w:tc>
        <w:tc>
          <w:tcPr>
            <w:tcW w:w="574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Алюмополиэтиленовая</w:t>
            </w:r>
            <w:proofErr w:type="gram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(полиэтилен покрытый алюминием)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Полиэтиленовая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С замедленным распространением горения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Л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С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У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O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L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N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C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Y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M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T</w:t>
            </w:r>
          </w:p>
        </w:tc>
        <w:tc>
          <w:tcPr>
            <w:tcW w:w="574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Без дополнительных внешних покровов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С гофрированной продольно наложенной стальной лентой и ПЭ оболочкой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С гофрированной стальной лентой и оболочкой из пластмассы, с нераспространением горения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С однослойной бронёй из стальных проволок и ПЭ оболочкой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С усиленной однослойной бронёй из стальных проволок и ПЭ оболочкой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С двухслойной бронёй из стальных проволок и ПЭ оболочкой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С однослойной бронёй из стеклопластиковых стержней и ПЭ оболочкой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С периферийными диэлектрическими силовыми элементами и ПЭ оболочкой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74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Число оптических волокон (чётное)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Е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С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H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M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E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S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N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M</w:t>
            </w:r>
          </w:p>
        </w:tc>
        <w:tc>
          <w:tcPr>
            <w:tcW w:w="574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Одномодовое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стандартное волокно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Одномодовое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волокно со смещённой нулевой дисперсией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Одномодовое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волокно со смещённой ненулевой дисперсией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Многомодовое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волокно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74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Число волокон в модуле/пучке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74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Число элементов в скрутке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</w:t>
            </w: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</w:t>
            </w:r>
            <w:proofErr w:type="gramEnd"/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</w:t>
            </w: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4</w:t>
            </w:r>
            <w:proofErr w:type="gramEnd"/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М8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M2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M4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M8</w:t>
            </w:r>
          </w:p>
        </w:tc>
        <w:tc>
          <w:tcPr>
            <w:tcW w:w="574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Две медные жилы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Четыре медные жилы</w:t>
            </w:r>
            <w:proofErr w:type="gramEnd"/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Восемь медных жил</w:t>
            </w:r>
          </w:p>
        </w:tc>
      </w:tr>
    </w:tbl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Таблица 7.3 – Кодовая маркировка ЗАО СОКК</w:t>
      </w:r>
    </w:p>
    <w:tbl>
      <w:tblPr>
        <w:tblW w:w="8895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6"/>
        <w:gridCol w:w="2434"/>
        <w:gridCol w:w="5955"/>
      </w:tblGrid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Код</w:t>
            </w:r>
          </w:p>
        </w:tc>
        <w:tc>
          <w:tcPr>
            <w:tcW w:w="595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Расшифровка кода маркировки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ОКГТ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ОКЛ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ОКЛН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ОКЛСт</w:t>
            </w:r>
            <w:proofErr w:type="spellEnd"/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ОКЛЖ</w:t>
            </w:r>
          </w:p>
        </w:tc>
        <w:tc>
          <w:tcPr>
            <w:tcW w:w="595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Оптический кабель, встроенный в 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грозотрос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для подвески на опорах ЛЭП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Оптический кабель для прокладки в трубах, коллекторах, кабельной канализации и внутри зданий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Оптический кабель для прокладки в трубах, коллекторах, кабельной канализации, грунтах всех категорий, на мостах, через болота и водные переходы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Оптический кабель для прокладки в трубах, коллекторах, кабельной канализации, в гравийно-песчаных и тяжёлых глинистых грунтах, с защитой от грызунов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Оптический кабель самонесущий для подвески на опорах линий связи, контактной сети железных дорог и ЛЭП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01,02,S,MT</w:t>
            </w:r>
          </w:p>
        </w:tc>
        <w:tc>
          <w:tcPr>
            <w:tcW w:w="595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Модификация типа кабеля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95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Количество элементов в 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повиве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сердечника (кроме ОКГТ-МТ)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2-96</w:t>
            </w:r>
          </w:p>
        </w:tc>
        <w:tc>
          <w:tcPr>
            <w:tcW w:w="595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Количество оптических волокон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95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Диаметр сердцевины/диаметр оболочки в </w:t>
            </w: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мм</w:t>
            </w:r>
            <w:proofErr w:type="gram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.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95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Коэффициент затухания в дБ/км на длинах волн 1310нм/1550нм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95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Хроматическая дисперсия в 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пс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/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/км на длинах волн 1310нм/1550нм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95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Допустимая растягивающая нагрузка в кН или (для ОКГТ) внешний диаметр кабеля в мм. 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95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Для ОКГТ – термическая стойкость к току </w:t>
            </w: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КЗ</w:t>
            </w:r>
            <w:proofErr w:type="gram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в кА2*с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955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Для ОКГТ – разрывная нагрузка в кН (или  кг)</w:t>
            </w:r>
          </w:p>
        </w:tc>
      </w:tr>
    </w:tbl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В маркировке кабелей «Электропровод» (таблица 7.4) нет явного указания на рабочую длину волны волокна, но её можно установить по двум другим параметрам – диаметру сердцевины и коэффициенту затухания, если использовать указанные в примечании значения, связывающие эти параметры ОВ. Например: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ОКВО-М12(0,9)Т-10-0,4-8                 ОКНБ М8Т-10-0,25-8/4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ОК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>/Т-М6П-10-0,4-12                         ОКБ-Т6,0-8-0,22-32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Таблица 7.4 – Кодовая маркировка компании «Электропровод»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"/>
        <w:gridCol w:w="1290"/>
        <w:gridCol w:w="6990"/>
      </w:tblGrid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29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Код</w:t>
            </w:r>
          </w:p>
        </w:tc>
        <w:tc>
          <w:tcPr>
            <w:tcW w:w="699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Расшифровка кода маркировки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ОК</w:t>
            </w:r>
            <w:proofErr w:type="gramEnd"/>
          </w:p>
        </w:tc>
        <w:tc>
          <w:tcPr>
            <w:tcW w:w="699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Оптический кабель в полиэтиленовой оболочке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699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Если используется полиэтиленовая оболочка с нераспространением горения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9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Б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С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/А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/</w:t>
            </w: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</w:t>
            </w:r>
            <w:proofErr w:type="gramEnd"/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/Т</w:t>
            </w:r>
          </w:p>
        </w:tc>
        <w:tc>
          <w:tcPr>
            <w:tcW w:w="699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Силовой элемент из 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арамидных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нитей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Броня из стальных оцинкованных проволок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Оболочка из поливинилхлоридного пластика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Оплётка стальными оцинкованными проволоками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Броня из стальной гофрированной ленты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Подвесной кабель с внешним силовым элементом из 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арамидных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нитей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Подвесной кабель с внешним силовым элементом из стеклопластикового прутка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Подвесной кабель с внешним силовым элементом из стального троса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9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699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Модульная конструкция кабеля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Конструкция с центральной трубкой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9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(Ø/ Ø)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Ø</w:t>
            </w:r>
          </w:p>
        </w:tc>
        <w:tc>
          <w:tcPr>
            <w:tcW w:w="699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Количество элементов (модулей, 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корделей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) в 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повиве</w:t>
            </w:r>
            <w:proofErr w:type="spellEnd"/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Наружный диаметр модуля/диаметр буферного покрытия (для </w:t>
            </w: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внутреобъектовых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кабелей)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Диаметр центральной трубки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9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</w:t>
            </w:r>
            <w:proofErr w:type="gramEnd"/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699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Центральный силовой элемент – стеклопластиковый пруток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Центральный силовой элемент – стальной трос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29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8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50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62,5</w:t>
            </w:r>
          </w:p>
        </w:tc>
        <w:tc>
          <w:tcPr>
            <w:tcW w:w="699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Одномодовое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оптическое волокно диаметром 8мкм. (со сдвигом дисперсии)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Одномодовое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оптическое волокно диаметром 10мкм. (стандартное)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Многомодовое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оптическое волокно с диаметром 50мкм.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Многомодовое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оптическое волокно с диаметром 62,5мкм.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9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99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Предельное значение коэффициента затухания в дБ/км.</w:t>
            </w:r>
          </w:p>
        </w:tc>
      </w:tr>
      <w:tr w:rsidR="00497553" w:rsidTr="00497553">
        <w:trPr>
          <w:tblCellSpacing w:w="0" w:type="dxa"/>
          <w:jc w:val="center"/>
        </w:trPr>
        <w:tc>
          <w:tcPr>
            <w:tcW w:w="0" w:type="auto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29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4-72/ «n»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4-72(х)</w:t>
            </w:r>
          </w:p>
        </w:tc>
        <w:tc>
          <w:tcPr>
            <w:tcW w:w="6990" w:type="dxa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Количество ОВ/количество СЖ (если есть)</w:t>
            </w:r>
          </w:p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Количество ОВ (допустимое растягивающее усилие – для кабеля ОКА)</w:t>
            </w:r>
          </w:p>
        </w:tc>
      </w:tr>
    </w:tbl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Примечания: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ОМ волокно со сдвигом дисперсии (диаметр сердцевины – 8 мкм) работает на длине волны 1550нм и поставляется с затуханием 0,2-0,25 дБ/км;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- ОМ волокно стандартное (диаметр сердцевины – 10 мкм) работает на длинах волн 1550 и 1310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нм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и поставляется с затуханием: 0,2-0,25 дБ/км для l=1550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нм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и 0,35-0,4 для l=1310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нм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-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ММ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волокно стандартное (диаметр сердцевины 50 мкм) работает на длинах волн 850 и 1310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нм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и поставляется со следующими значениями затухания: 2,4-5 дБ/км для l=850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нм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(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широкополосность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400-600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МГц×км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) и 0,5-1,5 дБ/км для l=1310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нм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(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широкополосность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400-1500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МГц×км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);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- ММ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стандартное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(диаметр сердцевины 62,5 мкм) работает на длинах волн 850 и 1310нм  и поставляется со следующими значениями затухания: 2,8-5 дБ/км для l=850нм (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широкополосность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160-400МГц×км) и 0,6-1,5 дБ/км для l=1310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нм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(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широкополосность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200-800МГц×км).</w:t>
      </w:r>
    </w:p>
    <w:p w:rsidR="00497553" w:rsidRDefault="00497553" w:rsidP="00497553">
      <w:pPr>
        <w:pStyle w:val="a3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343434"/>
          <w:sz w:val="28"/>
          <w:szCs w:val="28"/>
          <w:shd w:val="clear" w:color="auto" w:fill="FFFFFF"/>
          <w:lang w:eastAsia="ru-RU"/>
        </w:rPr>
        <w:t>7.4 Конструкции волоконно-оптических кабелей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Все существующие волоконно-оптические кабели можно разделить на кабели внешней прокладки, кабели внутренней прокладки и кабели специального назначения.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Кабель внешней прокладки в зависимости от условий их применения можно разделить на кабели для прокладки в трубах, кабельной канализации, коллекторах, непосредственно в грунт, подвесные и подводные. Кабели этой категории подвержены значительным механическим нагрузкам, возникающим в процессе их прокладки и эксплуатации. Температурные отклонения окружающей среды, в которой находится кабель, также приводят к дополнительным механическим нагрузкам. Вредное влияние оказывают различные химически агрессивные вещества и влага. Воздействие грызунов на кабель может привести к ухудшению рабочих характеристик или полному выходу из строя.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Все эти факторы определяют основные конструктивные элементы, характерные для этой категории кабелей. К таким элементам относятся трубки со свободной укладкой оптических волокон, скрученные вокруг металлического или диэлектрического ЦСЭ или одна центральная  трубка для укладки большого числа ОВ; заполнение свободного пространства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ОК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ГЗ или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водоблокирующие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ленты для обеспечения продольной водонепроницаемости; силовые элементы в виде слоев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арамидных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нитей, стеклопластиковых стержней или стальной проволоки; защитная броня в виде стальной (чаще гофрированной) ленты для защиты от механических повреждений и грызунов, либо в виде крученых стальных нержавеющих или оцинкованных проволок, наложенных слоями для придания нужных механических защитных свойств; защитный шланг из полиэтилена черного цвета.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iCs/>
          <w:color w:val="343434"/>
          <w:sz w:val="28"/>
          <w:szCs w:val="28"/>
          <w:lang w:eastAsia="ru-RU"/>
        </w:rPr>
        <w:t>Кабели для наружной прокладки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. </w:t>
      </w:r>
      <w:r>
        <w:rPr>
          <w:rFonts w:ascii="Times New Roman" w:hAnsi="Times New Roman"/>
          <w:i/>
          <w:iCs/>
          <w:color w:val="343434"/>
          <w:sz w:val="28"/>
          <w:szCs w:val="28"/>
          <w:lang w:eastAsia="ru-RU"/>
        </w:rPr>
        <w:t>Кабели для прокладки в земле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 эксплуатируются, в основном, при изменении температурного режима от-60</w:t>
      </w:r>
      <w:r>
        <w:rPr>
          <w:rFonts w:ascii="Times New Roman" w:hAnsi="Times New Roman"/>
          <w:color w:val="343434"/>
          <w:sz w:val="28"/>
          <w:szCs w:val="28"/>
          <w:vertAlign w:val="superscript"/>
          <w:lang w:eastAsia="ru-RU"/>
        </w:rPr>
        <w:t>о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С до + 55</w:t>
      </w:r>
      <w:r>
        <w:rPr>
          <w:rFonts w:ascii="Times New Roman" w:hAnsi="Times New Roman"/>
          <w:color w:val="343434"/>
          <w:sz w:val="28"/>
          <w:szCs w:val="28"/>
          <w:vertAlign w:val="superscript"/>
          <w:lang w:eastAsia="ru-RU"/>
        </w:rPr>
        <w:t>о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С, при воздействии на них воды, льда, гидростатического давления воды, агрессивных жидкостей, ударов твердых пород и пр.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ОК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данного типа прокладывают с помощью обычного оборудования, используемого для прокладки магистральных кабелей связи. Примеры конструкции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ОК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для прокладки в земле представлены на рисунке 7.1.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595833A6" wp14:editId="27C2536E">
            <wp:simplePos x="0" y="0"/>
            <wp:positionH relativeFrom="column">
              <wp:posOffset>2540</wp:posOffset>
            </wp:positionH>
            <wp:positionV relativeFrom="paragraph">
              <wp:posOffset>-635</wp:posOffset>
            </wp:positionV>
            <wp:extent cx="3599815" cy="1209040"/>
            <wp:effectExtent l="0" t="0" r="635" b="0"/>
            <wp:wrapTight wrapText="bothSides">
              <wp:wrapPolygon edited="0">
                <wp:start x="0" y="0"/>
                <wp:lineTo x="0" y="21101"/>
                <wp:lineTo x="21490" y="21101"/>
                <wp:lineTo x="21490" y="0"/>
                <wp:lineTo x="0" y="0"/>
              </wp:wrapPolygon>
            </wp:wrapTight>
            <wp:docPr id="1" name="Рисунок 204" descr="http://siblec.ru/mod/html/content/8sem/083/083.files/image1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4" descr="http://siblec.ru/mod/html/content/8sem/083/083.files/image18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209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 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Рисунок 7.1 -  Конструкция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ОК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для прокладки в земле 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br/>
        <w:t xml:space="preserve">1 – ОВ; 2 – заполнитель ОМ; 2 – трубка ОМ; 4 – ЦСЭ; 5 –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кордель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; 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br/>
        <w:t>6 – ГЗ сердечника; 7 – скрепляющая обмотка; 8 – армирующий слой;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br/>
        <w:t>9 – оболочка; 10(1) – гофрированная броня; 10(2) – подушка под броню; 11 – ГЗ брони; 12 – ленточная броня; 13 – шланг.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Оболочка из полиэтилена служит защитой от проникновения влаги. Гофрированная стальная оболочка защищает кабель от повреждения при прокладке и грызунов. Наружный слой из полиэтилена уменьшает трение кабеля при его прокладке. Гидрофобный заполнитель кабеля препятствует проникновению внутрь влаги. При этом оптические характеристики ОВ при эксплуатации не ухудшаются. Общий диаметр кабеля (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Дн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) составляет 14…25 мм.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Минимальный радиус изгиба кабеля 20 D, максимально допустимое усилие растяжения от 2,5 до 4,0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кН.</w:t>
      </w:r>
      <w:proofErr w:type="spellEnd"/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i/>
          <w:iCs/>
          <w:color w:val="343434"/>
          <w:sz w:val="28"/>
          <w:szCs w:val="28"/>
          <w:lang w:eastAsia="ru-RU"/>
        </w:rPr>
        <w:t>Кабели для прокладки в каналах кабельной канализации, трубах и коллекторах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 должны иметь высокую механическую стойкость к растягивающим и изгибающим нагрузкам, продавливанию, кручению, влаге. Прокладку этих кабелей осуществляют протяжкой строительной длины в трубы, выполненные из полиэтилена, асбестоцемента или бетона. Длина участков для прокладки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ОК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может составлять от 100 до 500 м.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Конструкция кабеля (рисунок 7.2.а) содержит сердечник с армирующим элементом в виде стального троса или стеклопластикового стержня, вокруг которого скручены ОВ в полимерной оболочке, наложенной в виде трубки. Герметизация ОВ достигается через заполнение трубок желеобразным составом. Количество ОВ может достигать от 2 до 72 и более.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65075A8E" wp14:editId="6629F13F">
            <wp:simplePos x="0" y="0"/>
            <wp:positionH relativeFrom="column">
              <wp:posOffset>2540</wp:posOffset>
            </wp:positionH>
            <wp:positionV relativeFrom="paragraph">
              <wp:posOffset>-2540</wp:posOffset>
            </wp:positionV>
            <wp:extent cx="3599815" cy="1050925"/>
            <wp:effectExtent l="0" t="0" r="635" b="0"/>
            <wp:wrapTight wrapText="bothSides">
              <wp:wrapPolygon edited="0">
                <wp:start x="0" y="0"/>
                <wp:lineTo x="0" y="21143"/>
                <wp:lineTo x="21490" y="21143"/>
                <wp:lineTo x="21490" y="0"/>
                <wp:lineTo x="0" y="0"/>
              </wp:wrapPolygon>
            </wp:wrapTight>
            <wp:docPr id="2" name="Рисунок 203" descr="http://siblec.ru/mod/html/content/8sem/083/083.files/image1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3" descr="http://siblec.ru/mod/html/content/8sem/083/083.files/image18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050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 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Рисунок 7.2 - Конструкция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ОК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для прокладки в трубах и коллекторах: 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br/>
        <w:t>а – модульная, б – с профильным сердечником, 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br/>
        <w:t>в – с центрально расположенным модулем: 1 – ОВ; 2 – трубка модуля; 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br/>
        <w:t>3 – силовой элемент; 4 – заполняющий компаунд; 5 – пластиковая пленка; 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br/>
        <w:t>6 – защитный шланг из ПЭ; 7 – профилированный сердечник; 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br/>
        <w:t xml:space="preserve">8 –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водоблокирующая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лента; 9 – ленты с волокнами.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На рисунке 7.2.б в качестве примера приведена многопрофильная конструкция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ОК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с большим числом ОВ фирмы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Alcatel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. В пазах профильного модуля применяется как укладка одного ОВ, так и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многоволоконная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укладка. Причем в последнем случае укладка ОВ может быть ленточной. На рисунке 7.2.в приведена конструкция так называемых легких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ОК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фирмы  (США). Эти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ОК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имеют сердечник в виде пластмассовой трубки с ленточной укладкой (до 96) ОВ. Трубка заполнена гидрофобным заполнителем. В качестве силового элемента используются две группы периферийно расположенных стеклопластиковых стержней. Для прокладки этих кабелей в кабельную канализацию нашел достойное место метод вдувания [10].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i/>
          <w:iCs/>
          <w:color w:val="343434"/>
          <w:sz w:val="28"/>
          <w:szCs w:val="28"/>
          <w:lang w:eastAsia="ru-RU"/>
        </w:rPr>
        <w:t>Кабели для воздушной подвески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 делятся на самонесущие диэлектрические, самонесущие c несущим тросом, навивные и встроенные в грозозащитный трос или провод высоковольтных линий электропередачи.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Самонесущие кабели используются при подвеске на опорах воздушных линий связи и высоковольтных ЛЭП, контактной сети железнодорожного транспорта, а также на стойках воздушных линий городской телефонной сети. Диэлектрическая конструкция таких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ОК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имеет круглую форму, что снижает нагрузки, создаваемые ветром и льдом, и позволяет использовать кабель при больших расстояниях между опорами (до 100 метров и более). В качестве силового элемента таких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ОК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используется ЦСЭ из стеклопластика и пряжа из 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арамидных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нитей, заключенная между полиэтиленовой оболочкой и полиэтиленовым защитным шлангом (рисунок 7.3.а).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218DACC" wp14:editId="3E8EA6F1">
            <wp:simplePos x="0" y="0"/>
            <wp:positionH relativeFrom="column">
              <wp:posOffset>2540</wp:posOffset>
            </wp:positionH>
            <wp:positionV relativeFrom="paragraph">
              <wp:posOffset>-3810</wp:posOffset>
            </wp:positionV>
            <wp:extent cx="3599815" cy="2251075"/>
            <wp:effectExtent l="0" t="0" r="635" b="0"/>
            <wp:wrapTight wrapText="bothSides">
              <wp:wrapPolygon edited="0">
                <wp:start x="0" y="0"/>
                <wp:lineTo x="0" y="21387"/>
                <wp:lineTo x="21490" y="21387"/>
                <wp:lineTo x="21490" y="0"/>
                <wp:lineTo x="0" y="0"/>
              </wp:wrapPolygon>
            </wp:wrapTight>
            <wp:docPr id="3" name="Рисунок 202" descr="http://siblec.ru/mod/html/content/8sem/083/083.files/image1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2" descr="http://siblec.ru/mod/html/content/8sem/083/083.files/image18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251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Рисунок 7.3 - Конструкция подвесных кабелей 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br/>
        <w:t xml:space="preserve">а – диэлектрический самонесущий кабель,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б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– самонесущий кабель с тросом: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br/>
        <w:t xml:space="preserve">1 – ОВ; 2 – трубка модуля; 3 – центральный силовой элемент; 4 – оболочка ЦСЭ; 5 – гидрофобный заполнитель; 6 – ПЭ оболочка; 7 – стальная гофрированная лента; 8 – защитный шланг; 9 – стальной трос; 10 –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арамидная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пряжа.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Для прокладки в сельских районах, а также для устройства переходов от одного здания к другому могут применяться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ОК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с несущим тросом (рисунок 7.3.б). Конструкция самонесущих кабелей с металлическим тросом имеет форму восьмерки; несущий трос вынесен отдельно от оптического сердечника и скрепляется с ним в единую конструкцию ПЭ оболочкой. В обоих видах кабелей свободное пространство заполнено ГЗ, но возможно использование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водоблокирующих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нитей и лент для уменьшения веса и ускорения процесса монтажа.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i/>
          <w:iCs/>
          <w:color w:val="343434"/>
          <w:sz w:val="28"/>
          <w:szCs w:val="28"/>
          <w:lang w:eastAsia="ru-RU"/>
        </w:rPr>
        <w:t>Кабели для подводной прокладки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 имеют конструкцию, зависящую от места их прокладки. Так например, глубоководный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ОК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для прокладки на дне морей и океанов имеет защиту от гидростатического давления, а кабель для прокладки на мелководье или в прибрежной полосе обеспечивается защитой от сетей и якорей. Также учитывается гибкость, нагрузки на кабель при его прокладке и извлечении со дна. Для защиты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ОК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от воздействия морской воды, которая под высоким давлением легко проникает через пластмассу, сердечник кабеля обычно защищается одной алюминиевой или свинцовой трубкой, а свободное пространство заполняется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гидрофобом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. Для необходимой механической прочности используется, как правило, двухслойная проволочная броня из гальванизированной стали. Слои проволоки скручиваются в противоположных направлениях для исключения возможности образования петель.</w:t>
      </w:r>
    </w:p>
    <w:p w:rsidR="00497553" w:rsidRDefault="00497553" w:rsidP="00497553">
      <w:pPr>
        <w:pStyle w:val="a3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shd w:val="clear" w:color="auto" w:fill="FFFFFF"/>
          <w:lang w:eastAsia="ru-RU"/>
        </w:rPr>
        <w:t xml:space="preserve">Одна из возможных конструкций </w:t>
      </w:r>
      <w:proofErr w:type="gramStart"/>
      <w:r>
        <w:rPr>
          <w:rFonts w:ascii="Times New Roman" w:hAnsi="Times New Roman"/>
          <w:color w:val="343434"/>
          <w:sz w:val="28"/>
          <w:szCs w:val="28"/>
          <w:shd w:val="clear" w:color="auto" w:fill="FFFFFF"/>
          <w:lang w:eastAsia="ru-RU"/>
        </w:rPr>
        <w:t>ОК</w:t>
      </w:r>
      <w:proofErr w:type="gramEnd"/>
      <w:r>
        <w:rPr>
          <w:rFonts w:ascii="Times New Roman" w:hAnsi="Times New Roman"/>
          <w:color w:val="343434"/>
          <w:sz w:val="28"/>
          <w:szCs w:val="28"/>
          <w:shd w:val="clear" w:color="auto" w:fill="FFFFFF"/>
          <w:lang w:eastAsia="ru-RU"/>
        </w:rPr>
        <w:t xml:space="preserve"> для прокладки через водоемы представлена на рисунке 7.4.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01A73582" wp14:editId="06BC7A6C">
            <wp:simplePos x="0" y="0"/>
            <wp:positionH relativeFrom="column">
              <wp:posOffset>2540</wp:posOffset>
            </wp:positionH>
            <wp:positionV relativeFrom="paragraph">
              <wp:posOffset>-5715</wp:posOffset>
            </wp:positionV>
            <wp:extent cx="1961515" cy="1607820"/>
            <wp:effectExtent l="0" t="0" r="635" b="0"/>
            <wp:wrapTight wrapText="bothSides">
              <wp:wrapPolygon edited="0">
                <wp:start x="0" y="0"/>
                <wp:lineTo x="0" y="21242"/>
                <wp:lineTo x="21397" y="21242"/>
                <wp:lineTo x="21397" y="0"/>
                <wp:lineTo x="0" y="0"/>
              </wp:wrapPolygon>
            </wp:wrapTight>
            <wp:docPr id="4" name="Рисунок 201" descr="http://siblec.ru/mod/html/content/8sem/083/083.files/image1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1" descr="http://siblec.ru/mod/html/content/8sem/083/083.files/image19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1515" cy="1607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Рисунок 7.4 - Оптический кабель для прокладки через озера и реки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1 – ОВ в первичном покрытии; 2 – трубка модуля; 3 – ЦСЭ; 4 – гидрофобное заполнение; 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br/>
        <w:t>5 – внутренняя оболочка из ПЭ, наложенная све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рх скр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>епляющей пластиковой пленки; 6 – стальная гофрированная лента; 7 – внутренняя оболочка из ПЭ; 8 – подушка под броню; 9 –  броня из стальной проволоки; 10 – защитный шланг из ПЭ.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Морские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ОК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разделяют на кабели с регенераторами и без них.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Морской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ОК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без регенераторов предназначен для прокладки между островами для преодоления небольших водных преград (рек, озер, каналов и пр.). предполагаемая длина такого ОК не превышает 50 км. В его конструкцию входит броня, поскольку он предназначен для прокладки по мелководью, а ОВ имеет трехслойное покрытие (первичное, буферное, вторичное, защитное).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07B12B93" wp14:editId="32E15712">
            <wp:simplePos x="0" y="0"/>
            <wp:positionH relativeFrom="column">
              <wp:posOffset>2540</wp:posOffset>
            </wp:positionH>
            <wp:positionV relativeFrom="paragraph">
              <wp:posOffset>0</wp:posOffset>
            </wp:positionV>
            <wp:extent cx="2159635" cy="1592580"/>
            <wp:effectExtent l="0" t="0" r="0" b="7620"/>
            <wp:wrapTight wrapText="bothSides">
              <wp:wrapPolygon edited="0">
                <wp:start x="0" y="0"/>
                <wp:lineTo x="0" y="21445"/>
                <wp:lineTo x="21340" y="21445"/>
                <wp:lineTo x="21340" y="0"/>
                <wp:lineTo x="0" y="0"/>
              </wp:wrapPolygon>
            </wp:wrapTight>
            <wp:docPr id="5" name="Рисунок 200" descr="http://siblec.ru/mod/html/content/8sem/083/083.files/image1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0" descr="http://siblec.ru/mod/html/content/8sem/083/083.files/image19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1592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Рисунок 7.5 - Конструкция морского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ОК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без регенераторов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1 – внешний слой армирующих проволок; 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br/>
        <w:t>2 – внутренний слой армирующих проволок; 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br/>
        <w:t>3 – оболочка; 4 – медная трубка; 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br/>
        <w:t>5 – полиэтилен; 6 – ОВ; 7 – внутренний проводник.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Подводный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ОК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с регенераторами используется для больших расстояний и может прокладываться как на глубине, так и на мелководье (рисунок 7.6).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09D61343" wp14:editId="74ADB8A2">
            <wp:simplePos x="0" y="0"/>
            <wp:positionH relativeFrom="column">
              <wp:posOffset>2540</wp:posOffset>
            </wp:positionH>
            <wp:positionV relativeFrom="paragraph">
              <wp:posOffset>-4445</wp:posOffset>
            </wp:positionV>
            <wp:extent cx="2879725" cy="1167765"/>
            <wp:effectExtent l="0" t="0" r="0" b="0"/>
            <wp:wrapTight wrapText="bothSides">
              <wp:wrapPolygon edited="0">
                <wp:start x="0" y="0"/>
                <wp:lineTo x="0" y="21142"/>
                <wp:lineTo x="21433" y="21142"/>
                <wp:lineTo x="21433" y="0"/>
                <wp:lineTo x="0" y="0"/>
              </wp:wrapPolygon>
            </wp:wrapTight>
            <wp:docPr id="6" name="Рисунок 199" descr="http://siblec.ru/mod/html/content/8sem/083/083.files/image1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9" descr="http://siblec.ru/mod/html/content/8sem/083/083.files/image19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167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343434"/>
          <w:sz w:val="28"/>
          <w:szCs w:val="28"/>
          <w:lang w:eastAsia="ru-RU"/>
        </w:rPr>
        <w:t xml:space="preserve">Рисунок 7.6 - Конструкция морского </w:t>
      </w:r>
      <w:proofErr w:type="gramStart"/>
      <w:r>
        <w:rPr>
          <w:rFonts w:ascii="Times New Roman" w:hAnsi="Times New Roman"/>
          <w:bCs/>
          <w:color w:val="343434"/>
          <w:sz w:val="28"/>
          <w:szCs w:val="28"/>
          <w:lang w:eastAsia="ru-RU"/>
        </w:rPr>
        <w:t>ОК</w:t>
      </w:r>
      <w:proofErr w:type="gramEnd"/>
      <w:r>
        <w:rPr>
          <w:rFonts w:ascii="Times New Roman" w:hAnsi="Times New Roman"/>
          <w:bCs/>
          <w:color w:val="343434"/>
          <w:sz w:val="28"/>
          <w:szCs w:val="28"/>
          <w:lang w:eastAsia="ru-RU"/>
        </w:rPr>
        <w:t xml:space="preserve"> с регенераторами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br/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br/>
        <w:t>а – ОВ скручены и помещены в общую силиконовую оболочку; б – ОВ в профилированном сердечнике: 1 – оболочка; 2 – полиэтиленовая оболочка; 3 – армирующие элементы, скрученные в разные стороны; 4 – медная трубка; 5 – нейлоновая оболочка; 6 –ОВ; 7 – внутренний проводник; 8 – медный профилированный сердечник; 9 – полиэтиленовая лента.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Оптический морской кабель связи должен обеспечивать постоянство своих характеристик при воздействии значительных гидростатических давлений; перемещении по дну моря под влиянием течений и волн, взаимодействии с тралами, якорями, сетями и пр. предметами.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</w:p>
    <w:tbl>
      <w:tblPr>
        <w:tblW w:w="257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4"/>
        <w:gridCol w:w="75"/>
      </w:tblGrid>
      <w:tr w:rsidR="00497553" w:rsidTr="00497553">
        <w:trPr>
          <w:trHeight w:val="39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97553" w:rsidRDefault="0049755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Cs/>
                <w:color w:val="343434"/>
                <w:sz w:val="28"/>
                <w:szCs w:val="28"/>
                <w:lang w:eastAsia="ru-RU"/>
              </w:rPr>
              <w:t>7. Классификация оптических кабелей и принципы их маркировки</w:t>
            </w:r>
          </w:p>
        </w:tc>
        <w:tc>
          <w:tcPr>
            <w:tcW w:w="75" w:type="dxa"/>
            <w:shd w:val="clear" w:color="auto" w:fill="FFFFFF"/>
            <w:vAlign w:val="center"/>
            <w:hideMark/>
          </w:tcPr>
          <w:p w:rsidR="00497553" w:rsidRDefault="00497553">
            <w:pPr>
              <w:spacing w:after="0"/>
            </w:pPr>
          </w:p>
        </w:tc>
      </w:tr>
    </w:tbl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343434"/>
          <w:sz w:val="28"/>
          <w:szCs w:val="28"/>
          <w:lang w:eastAsia="ru-RU"/>
        </w:rPr>
        <w:t>Контрольные вопросы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bookmarkStart w:id="0" w:name="_GoBack"/>
      <w:r>
        <w:rPr>
          <w:rFonts w:ascii="Times New Roman" w:hAnsi="Times New Roman"/>
          <w:color w:val="343434"/>
          <w:sz w:val="28"/>
          <w:szCs w:val="28"/>
          <w:lang w:eastAsia="ru-RU"/>
        </w:rPr>
        <w:t>1. Опишите основные типы конструкции ОК.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2. Для чего на оптическое волокно наносится полимерное покрытие?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3. Опишите принципы маркировки ОК.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4. Перечислите основные компоненты ОК.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5. Объясните назначение центрального силового элемента, назовите типы ЦСЭ.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6. Назовите типы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бронепокровов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ОК.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7.  Какие марки кабелей предназначены для прокладки в грунт?</w:t>
      </w:r>
    </w:p>
    <w:p w:rsidR="00497553" w:rsidRDefault="00497553" w:rsidP="0049755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8. Какие марки кабелей предназначены для прокладки в кабельной канализации?</w:t>
      </w:r>
    </w:p>
    <w:p w:rsidR="005A3ED8" w:rsidRDefault="00497553" w:rsidP="00497553">
      <w:r>
        <w:rPr>
          <w:rFonts w:ascii="Times New Roman" w:hAnsi="Times New Roman"/>
          <w:color w:val="343434"/>
          <w:sz w:val="28"/>
          <w:szCs w:val="28"/>
          <w:lang w:eastAsia="ru-RU"/>
        </w:rPr>
        <w:t>9. Какие марки кабелей предназначены для подвеск</w:t>
      </w:r>
      <w:r w:rsidR="00E77C30">
        <w:rPr>
          <w:rFonts w:ascii="Times New Roman" w:hAnsi="Times New Roman"/>
          <w:color w:val="343434"/>
          <w:sz w:val="28"/>
          <w:szCs w:val="28"/>
          <w:lang w:eastAsia="ru-RU"/>
        </w:rPr>
        <w:t>и</w:t>
      </w:r>
      <w:bookmarkEnd w:id="0"/>
    </w:p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62B"/>
    <w:rsid w:val="001B6BED"/>
    <w:rsid w:val="00497553"/>
    <w:rsid w:val="00BD6B36"/>
    <w:rsid w:val="00BE462B"/>
    <w:rsid w:val="00E77C30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55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7553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55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755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41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4042</Words>
  <Characters>23045</Characters>
  <Application>Microsoft Office Word</Application>
  <DocSecurity>0</DocSecurity>
  <Lines>192</Lines>
  <Paragraphs>54</Paragraphs>
  <ScaleCrop>false</ScaleCrop>
  <Company/>
  <LinksUpToDate>false</LinksUpToDate>
  <CharactersWithSpaces>27033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2021-02-25T13:11:00Z</dcterms:created>
  <dcterms:modified xsi:type="dcterms:W3CDTF">2021-02-25T13:19:00Z</dcterms:modified>
</cp:coreProperties>
</file>